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F5" w:rsidRPr="00EE572E" w:rsidRDefault="001A70F5" w:rsidP="001A70F5">
      <w:pPr>
        <w:spacing w:after="0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EE572E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>РОССТАТ</w:t>
      </w:r>
    </w:p>
    <w:p w:rsidR="001A70F5" w:rsidRPr="00EE572E" w:rsidRDefault="001A70F5" w:rsidP="001A70F5">
      <w:pPr>
        <w:spacing w:after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  <w:lang w:eastAsia="ru-RU"/>
        </w:rPr>
      </w:pPr>
      <w:r w:rsidRPr="00EE572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  <w:lang w:eastAsia="ru-RU"/>
        </w:rPr>
        <w:t>УПРАВЛЕНИЕ ФЕДЕРАЛЬНОЙ СЛУЖБЫ</w:t>
      </w:r>
      <w:r w:rsidRPr="00EE572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  <w:lang w:eastAsia="ru-RU"/>
        </w:rPr>
        <w:br/>
        <w:t>ГОСУДАРСТВЕННОЙ СТАТИСТИКИ ПО КРАСНОЯРСКОМУ КРАЮ, РЕСПУБЛИКЕ ХАКАСИЯ И РЕСПУБЛИКЕ ТЫВА</w:t>
      </w:r>
    </w:p>
    <w:p w:rsidR="001A70F5" w:rsidRPr="00EE572E" w:rsidRDefault="001A70F5" w:rsidP="001A70F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EE572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(КРАСНОЯРСКСТАТ)</w:t>
      </w:r>
    </w:p>
    <w:p w:rsidR="001A70F5" w:rsidRPr="001F01F7" w:rsidRDefault="001A70F5" w:rsidP="00DB62B2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</w:p>
    <w:p w:rsidR="001A70F5" w:rsidRDefault="001A70F5" w:rsidP="001B6D9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E572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ПРЕСС-ВЫПУСК</w:t>
      </w:r>
    </w:p>
    <w:p w:rsidR="001B6D94" w:rsidRPr="001F01F7" w:rsidRDefault="001B6D94" w:rsidP="001B6D9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:rsidR="001A70F5" w:rsidRPr="00EE572E" w:rsidRDefault="001A70F5" w:rsidP="001A70F5">
      <w:pPr>
        <w:spacing w:after="0"/>
        <w:jc w:val="center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</w:pPr>
      <w:r w:rsidRPr="00EE572E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  <w:t>Жилищное строительство в Красноярском крае в 2019 году</w:t>
      </w:r>
      <w:proofErr w:type="gramStart"/>
      <w:r w:rsidR="00DB62B2" w:rsidRPr="00DB62B2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vertAlign w:val="superscript"/>
          <w:lang w:eastAsia="ru-RU"/>
        </w:rPr>
        <w:t>1</w:t>
      </w:r>
      <w:proofErr w:type="gramEnd"/>
      <w:r w:rsidR="00DB62B2" w:rsidRPr="00DB62B2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vertAlign w:val="superscript"/>
          <w:lang w:eastAsia="ru-RU"/>
        </w:rPr>
        <w:t>)</w:t>
      </w:r>
    </w:p>
    <w:p w:rsidR="001A70F5" w:rsidRPr="00EE572E" w:rsidRDefault="001A70F5" w:rsidP="001A70F5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EE572E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(при использовании данных ссылка на Красноярскстат обязательна)</w:t>
      </w:r>
    </w:p>
    <w:p w:rsidR="001A70F5" w:rsidRPr="001F01F7" w:rsidRDefault="001A70F5" w:rsidP="00DB62B2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9"/>
        <w:gridCol w:w="3249"/>
        <w:gridCol w:w="3306"/>
      </w:tblGrid>
      <w:tr w:rsidR="001A70F5" w:rsidRPr="00EE572E" w:rsidTr="006F61F1">
        <w:tc>
          <w:tcPr>
            <w:tcW w:w="3379" w:type="dxa"/>
          </w:tcPr>
          <w:p w:rsidR="001A70F5" w:rsidRPr="00EE572E" w:rsidRDefault="006F61F1" w:rsidP="00C40C4D">
            <w:pPr>
              <w:jc w:val="both"/>
              <w:rPr>
                <w:rFonts w:ascii="Times New Roman" w:hAnsi="Times New Roman"/>
                <w:color w:val="17365D" w:themeColor="text2" w:themeShade="BF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17365D" w:themeColor="text2" w:themeShade="BF"/>
                <w:spacing w:val="-2"/>
                <w:sz w:val="28"/>
                <w:szCs w:val="28"/>
              </w:rPr>
              <w:t>30.01.2020</w:t>
            </w:r>
          </w:p>
        </w:tc>
        <w:tc>
          <w:tcPr>
            <w:tcW w:w="3379" w:type="dxa"/>
          </w:tcPr>
          <w:p w:rsidR="001A70F5" w:rsidRPr="00EE572E" w:rsidRDefault="001A70F5" w:rsidP="00C40C4D">
            <w:pPr>
              <w:jc w:val="center"/>
              <w:rPr>
                <w:rFonts w:ascii="Times New Roman" w:hAnsi="Times New Roman"/>
                <w:color w:val="17365D" w:themeColor="text2" w:themeShade="BF"/>
                <w:spacing w:val="-2"/>
                <w:sz w:val="28"/>
                <w:szCs w:val="28"/>
              </w:rPr>
            </w:pPr>
          </w:p>
        </w:tc>
        <w:tc>
          <w:tcPr>
            <w:tcW w:w="3379" w:type="dxa"/>
          </w:tcPr>
          <w:p w:rsidR="001A70F5" w:rsidRPr="00EE572E" w:rsidRDefault="006F61F1" w:rsidP="006F61F1">
            <w:pPr>
              <w:jc w:val="right"/>
              <w:rPr>
                <w:rFonts w:ascii="Times New Roman" w:hAnsi="Times New Roman"/>
                <w:color w:val="17365D" w:themeColor="text2" w:themeShade="BF"/>
                <w:spacing w:val="-2"/>
                <w:sz w:val="28"/>
                <w:szCs w:val="28"/>
              </w:rPr>
            </w:pPr>
            <w:r w:rsidRPr="00EE572E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г. Красноярск</w:t>
            </w:r>
          </w:p>
        </w:tc>
      </w:tr>
    </w:tbl>
    <w:p w:rsidR="001A70F5" w:rsidRPr="001F01F7" w:rsidRDefault="001A70F5" w:rsidP="00DB62B2">
      <w:pPr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pacing w:val="-2"/>
          <w:sz w:val="16"/>
          <w:szCs w:val="16"/>
        </w:rPr>
      </w:pPr>
    </w:p>
    <w:p w:rsidR="001A70F5" w:rsidRPr="001B6D94" w:rsidRDefault="001A70F5" w:rsidP="001F01F7">
      <w:pPr>
        <w:spacing w:after="0" w:line="269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По предварительным данным в 2019 году</w:t>
      </w:r>
      <w:r w:rsidRPr="001B6D94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объем жилищного строительства в Красноярском крае составил 1192 тысячи</w:t>
      </w:r>
      <w:r w:rsidR="001B6D94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квадратных метров, что </w:t>
      </w:r>
      <w:r w:rsidR="001B6D94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на 3,4 процента</w:t>
      </w:r>
      <w:proofErr w:type="gramStart"/>
      <w:r w:rsidRPr="001B6D94">
        <w:rPr>
          <w:rFonts w:ascii="Times New Roman" w:hAnsi="Times New Roman"/>
          <w:color w:val="17365D" w:themeColor="text2" w:themeShade="BF"/>
          <w:sz w:val="28"/>
          <w:szCs w:val="28"/>
          <w:vertAlign w:val="superscript"/>
        </w:rPr>
        <w:t>2</w:t>
      </w:r>
      <w:proofErr w:type="gramEnd"/>
      <w:r w:rsidRPr="001B6D94">
        <w:rPr>
          <w:rFonts w:ascii="Times New Roman" w:hAnsi="Times New Roman"/>
          <w:color w:val="17365D" w:themeColor="text2" w:themeShade="BF"/>
          <w:sz w:val="28"/>
          <w:szCs w:val="28"/>
          <w:vertAlign w:val="superscript"/>
        </w:rPr>
        <w:t>)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1B6D94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больше, чем в 2018 году. </w:t>
      </w:r>
    </w:p>
    <w:p w:rsidR="001A70F5" w:rsidRPr="001B6D94" w:rsidRDefault="001A70F5" w:rsidP="001F01F7">
      <w:pPr>
        <w:spacing w:after="0" w:line="269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Организации-застройщики ввели в эксплуатацию 848 тысяч квадратных метров (71,1 процента </w:t>
      </w:r>
      <w:r w:rsidR="00262497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общей </w:t>
      </w:r>
      <w:r w:rsidR="001B6D94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262497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площади </w:t>
      </w:r>
      <w:r w:rsidR="001B6D94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262497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построенных </w:t>
      </w:r>
      <w:r w:rsidR="001B6D94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262497" w:rsidRPr="001B6D94">
        <w:rPr>
          <w:rFonts w:ascii="Times New Roman" w:hAnsi="Times New Roman"/>
          <w:color w:val="17365D" w:themeColor="text2" w:themeShade="BF"/>
          <w:sz w:val="28"/>
          <w:szCs w:val="28"/>
        </w:rPr>
        <w:t>жилых помещений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), индивидуальные застройщики – 343,9 тысячи квадратных метров </w:t>
      </w:r>
      <w:r w:rsidR="00A31B97">
        <w:rPr>
          <w:rFonts w:ascii="Times New Roman" w:hAnsi="Times New Roman"/>
          <w:color w:val="17365D" w:themeColor="text2" w:themeShade="BF"/>
          <w:sz w:val="28"/>
          <w:szCs w:val="28"/>
        </w:rPr>
        <w:br/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(28,9 </w:t>
      </w:r>
      <w:r w:rsidR="00A31B97">
        <w:rPr>
          <w:rFonts w:ascii="Times New Roman" w:hAnsi="Times New Roman"/>
          <w:color w:val="17365D" w:themeColor="text2" w:themeShade="BF"/>
          <w:sz w:val="28"/>
          <w:szCs w:val="28"/>
        </w:rPr>
        <w:t>п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роцента).</w:t>
      </w:r>
    </w:p>
    <w:p w:rsidR="001A70F5" w:rsidRPr="001B6D94" w:rsidRDefault="001A70F5" w:rsidP="001F01F7">
      <w:pPr>
        <w:spacing w:after="0" w:line="269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Наибольшая активность в сфере жилищного строительства наблюдалась </w:t>
      </w:r>
      <w:r w:rsidR="001B6D94">
        <w:rPr>
          <w:rFonts w:ascii="Times New Roman" w:hAnsi="Times New Roman"/>
          <w:color w:val="17365D" w:themeColor="text2" w:themeShade="BF"/>
          <w:sz w:val="28"/>
          <w:szCs w:val="28"/>
        </w:rPr>
        <w:br/>
      </w:r>
      <w:r w:rsidR="005B527E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в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городском округе городе Красноярске </w:t>
      </w:r>
      <w:r w:rsidR="00A67CD1" w:rsidRPr="001B6D94">
        <w:rPr>
          <w:rFonts w:ascii="Times New Roman" w:hAnsi="Times New Roman"/>
          <w:color w:val="17365D" w:themeColor="text2" w:themeShade="BF"/>
          <w:sz w:val="28"/>
          <w:szCs w:val="28"/>
        </w:rPr>
        <w:t>(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67</w:t>
      </w:r>
      <w:r w:rsidR="00262497" w:rsidRPr="001B6D94">
        <w:rPr>
          <w:rFonts w:ascii="Times New Roman" w:hAnsi="Times New Roman"/>
          <w:color w:val="17365D" w:themeColor="text2" w:themeShade="BF"/>
          <w:sz w:val="28"/>
          <w:szCs w:val="28"/>
        </w:rPr>
        <w:t>,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3 процента общей площади</w:t>
      </w:r>
      <w:r w:rsidR="00DE60FD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A67CD1" w:rsidRPr="001B6D94">
        <w:rPr>
          <w:rFonts w:ascii="Times New Roman" w:hAnsi="Times New Roman"/>
          <w:color w:val="17365D" w:themeColor="text2" w:themeShade="BF"/>
          <w:sz w:val="28"/>
          <w:szCs w:val="28"/>
        </w:rPr>
        <w:t>введенного жилья)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и </w:t>
      </w:r>
      <w:r w:rsidR="001B6D94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в </w:t>
      </w:r>
      <w:r w:rsidR="001B6D94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Емельяновском</w:t>
      </w:r>
      <w:proofErr w:type="spellEnd"/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муниципальном районе (8,2 процента). </w:t>
      </w:r>
    </w:p>
    <w:p w:rsidR="001A70F5" w:rsidRPr="001B6D94" w:rsidRDefault="001A70F5" w:rsidP="001F01F7">
      <w:pPr>
        <w:spacing w:after="0" w:line="269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Всего в 2019 году введено в эксплуатацию 19,3 тысячи квартир, из них организациями-застройщиками построено 85,8 процента общего числа квартир, населением – 14,2 процента. Средний размер квартир, построенных юридическими лицами, составил 51,3 квадратного метра, населением – </w:t>
      </w:r>
      <w:r w:rsidR="001B6D94">
        <w:rPr>
          <w:rFonts w:ascii="Times New Roman" w:hAnsi="Times New Roman"/>
          <w:color w:val="17365D" w:themeColor="text2" w:themeShade="BF"/>
          <w:sz w:val="28"/>
          <w:szCs w:val="28"/>
        </w:rPr>
        <w:br/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125,7 </w:t>
      </w:r>
      <w:r w:rsidR="001B6D94">
        <w:rPr>
          <w:rFonts w:ascii="Times New Roman" w:hAnsi="Times New Roman"/>
          <w:color w:val="17365D" w:themeColor="text2" w:themeShade="BF"/>
          <w:sz w:val="28"/>
          <w:szCs w:val="28"/>
        </w:rPr>
        <w:t>к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вадратного метра.</w:t>
      </w:r>
    </w:p>
    <w:p w:rsidR="00C84833" w:rsidRDefault="001A70F5" w:rsidP="00C84833">
      <w:pPr>
        <w:pStyle w:val="a4"/>
        <w:tabs>
          <w:tab w:val="left" w:pos="430"/>
        </w:tabs>
        <w:spacing w:line="269" w:lineRule="auto"/>
        <w:ind w:left="33"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Организации-застройщики предпочитают высотное домостроение: </w:t>
      </w:r>
      <w:r w:rsidR="001B6D94">
        <w:rPr>
          <w:rFonts w:ascii="Times New Roman" w:hAnsi="Times New Roman"/>
          <w:color w:val="17365D" w:themeColor="text2" w:themeShade="BF"/>
          <w:sz w:val="28"/>
          <w:szCs w:val="28"/>
        </w:rPr>
        <w:br/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на 17-ти этажные здания и выше приходится 64 процента общей площади</w:t>
      </w:r>
      <w:r w:rsidR="00411E48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квартир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, введенных в эксплуатацию юридическими лицами, на 10-ти этажные</w:t>
      </w:r>
      <w:r w:rsidR="001B6D94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– </w:t>
      </w:r>
      <w:r w:rsidR="001B6D94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10,5 процента, 12-16-ти этажные</w:t>
      </w:r>
      <w:r w:rsidR="001B6D94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– 10 процентов, 9-ти этажные – 6,1 процента.</w:t>
      </w:r>
      <w:r w:rsidR="00C8483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О</w:t>
      </w:r>
      <w:r w:rsidR="00C84833" w:rsidRPr="001B6D94">
        <w:rPr>
          <w:rFonts w:ascii="Times New Roman" w:hAnsi="Times New Roman"/>
          <w:color w:val="17365D" w:themeColor="text2" w:themeShade="BF"/>
          <w:sz w:val="28"/>
          <w:szCs w:val="28"/>
        </w:rPr>
        <w:t>бщ</w:t>
      </w:r>
      <w:r w:rsidR="00C84833">
        <w:rPr>
          <w:rFonts w:ascii="Times New Roman" w:hAnsi="Times New Roman"/>
          <w:color w:val="17365D" w:themeColor="text2" w:themeShade="BF"/>
          <w:sz w:val="28"/>
          <w:szCs w:val="28"/>
        </w:rPr>
        <w:t>ая</w:t>
      </w:r>
      <w:r w:rsidR="00C84833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площадь жилых помещений 2-х этажных зданий, построенных населением, </w:t>
      </w:r>
      <w:r w:rsidR="00C84833">
        <w:rPr>
          <w:rFonts w:ascii="Times New Roman" w:hAnsi="Times New Roman"/>
          <w:color w:val="17365D" w:themeColor="text2" w:themeShade="BF"/>
          <w:sz w:val="28"/>
          <w:szCs w:val="28"/>
        </w:rPr>
        <w:t>составила</w:t>
      </w:r>
      <w:r w:rsidR="00C84833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47,6 процента общего объема</w:t>
      </w:r>
      <w:r w:rsidR="00C84833" w:rsidRPr="00C8483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C84833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индивидуального жилищного строительства, одноэтажных – 40,4 процента, трехэтажных – </w:t>
      </w:r>
      <w:r w:rsidR="00C84833">
        <w:rPr>
          <w:rFonts w:ascii="Times New Roman" w:hAnsi="Times New Roman"/>
          <w:color w:val="17365D" w:themeColor="text2" w:themeShade="BF"/>
          <w:sz w:val="28"/>
          <w:szCs w:val="28"/>
        </w:rPr>
        <w:br/>
      </w:r>
      <w:r w:rsidR="00C84833"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12 процентов. </w:t>
      </w:r>
    </w:p>
    <w:p w:rsidR="001B6D94" w:rsidRPr="001B6D94" w:rsidRDefault="001B6D94" w:rsidP="001B6D94">
      <w:pPr>
        <w:pStyle w:val="a4"/>
        <w:tabs>
          <w:tab w:val="left" w:pos="430"/>
        </w:tabs>
        <w:ind w:left="33" w:firstLine="709"/>
        <w:jc w:val="both"/>
        <w:rPr>
          <w:rFonts w:ascii="Times New Roman" w:hAnsi="Times New Roman"/>
          <w:color w:val="17365D" w:themeColor="text2" w:themeShade="BF"/>
          <w:sz w:val="16"/>
          <w:szCs w:val="16"/>
        </w:rPr>
      </w:pPr>
    </w:p>
    <w:p w:rsidR="001A70F5" w:rsidRPr="007A3B26" w:rsidRDefault="001A70F5" w:rsidP="007A3B26">
      <w:pPr>
        <w:widowControl w:val="0"/>
        <w:spacing w:after="0" w:line="228" w:lineRule="auto"/>
        <w:jc w:val="both"/>
        <w:rPr>
          <w:rFonts w:ascii="Times New Roman" w:hAnsi="Times New Roman"/>
          <w:color w:val="17365D" w:themeColor="text2" w:themeShade="BF"/>
          <w:sz w:val="20"/>
          <w:szCs w:val="20"/>
        </w:rPr>
      </w:pPr>
      <w:proofErr w:type="gramStart"/>
      <w:r w:rsidRPr="007A3B26">
        <w:rPr>
          <w:rFonts w:ascii="Times New Roman" w:hAnsi="Times New Roman"/>
          <w:color w:val="17365D" w:themeColor="text2" w:themeShade="BF"/>
          <w:sz w:val="20"/>
          <w:szCs w:val="20"/>
          <w:vertAlign w:val="superscript"/>
        </w:rPr>
        <w:t>1)</w:t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> </w:t>
      </w:r>
      <w:r w:rsidR="00DB62B2" w:rsidRPr="007A3B26">
        <w:rPr>
          <w:rFonts w:ascii="Times New Roman" w:hAnsi="Times New Roman"/>
          <w:color w:val="17365D" w:themeColor="text2" w:themeShade="BF"/>
          <w:sz w:val="20"/>
          <w:szCs w:val="20"/>
        </w:rPr>
        <w:t>Д</w:t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>анные о</w:t>
      </w:r>
      <w:r w:rsidR="00546610">
        <w:rPr>
          <w:rFonts w:ascii="Times New Roman" w:hAnsi="Times New Roman"/>
          <w:color w:val="17365D" w:themeColor="text2" w:themeShade="BF"/>
          <w:sz w:val="20"/>
          <w:szCs w:val="20"/>
        </w:rPr>
        <w:t>б объеме</w:t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жилищно</w:t>
      </w:r>
      <w:r w:rsidR="00546610">
        <w:rPr>
          <w:rFonts w:ascii="Times New Roman" w:hAnsi="Times New Roman"/>
          <w:color w:val="17365D" w:themeColor="text2" w:themeShade="BF"/>
          <w:sz w:val="20"/>
          <w:szCs w:val="20"/>
        </w:rPr>
        <w:t>го</w:t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строительств</w:t>
      </w:r>
      <w:r w:rsidR="00546610">
        <w:rPr>
          <w:rFonts w:ascii="Times New Roman" w:hAnsi="Times New Roman"/>
          <w:color w:val="17365D" w:themeColor="text2" w:themeShade="BF"/>
          <w:sz w:val="20"/>
          <w:szCs w:val="20"/>
        </w:rPr>
        <w:t>а</w:t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приведены с учетом жилых домов, построенных населением </w:t>
      </w:r>
      <w:r w:rsidR="00A31B97">
        <w:rPr>
          <w:rFonts w:ascii="Times New Roman" w:hAnsi="Times New Roman"/>
          <w:color w:val="17365D" w:themeColor="text2" w:themeShade="BF"/>
          <w:sz w:val="20"/>
          <w:szCs w:val="20"/>
        </w:rPr>
        <w:br/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 xml:space="preserve">на земельных </w:t>
      </w:r>
      <w:r w:rsidR="007A3B26">
        <w:rPr>
          <w:rFonts w:ascii="Times New Roman" w:hAnsi="Times New Roman"/>
          <w:color w:val="17365D" w:themeColor="text2" w:themeShade="BF"/>
          <w:sz w:val="20"/>
          <w:szCs w:val="20"/>
        </w:rPr>
        <w:t>у</w:t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 xml:space="preserve">частках, предназначенных для ведения садоводства, начиная с августа 2019 г. Изменения связаны с тем, что в полном объеме начали действовать нормы Федерального закона от 29 июля 2017 г. </w:t>
      </w:r>
      <w:r w:rsidR="001B6D94">
        <w:rPr>
          <w:rFonts w:ascii="Times New Roman" w:hAnsi="Times New Roman"/>
          <w:color w:val="17365D" w:themeColor="text2" w:themeShade="BF"/>
          <w:sz w:val="20"/>
          <w:szCs w:val="20"/>
        </w:rPr>
        <w:br/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>№ 217-ФЗ «О ведении гражданами садоводства и огородничества для собственных нужд и о внесении изменений в отдельные законодательные</w:t>
      </w:r>
      <w:proofErr w:type="gramEnd"/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акты Российской Федерации».</w:t>
      </w:r>
    </w:p>
    <w:p w:rsidR="0073006F" w:rsidRDefault="001A70F5" w:rsidP="007A3B26">
      <w:pPr>
        <w:widowControl w:val="0"/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</w:pPr>
      <w:r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  <w:vertAlign w:val="superscript"/>
        </w:rPr>
        <w:t>2)</w:t>
      </w:r>
      <w:r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  <w:t xml:space="preserve"> В </w:t>
      </w:r>
      <w:proofErr w:type="gramStart"/>
      <w:r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  <w:t>целях</w:t>
      </w:r>
      <w:proofErr w:type="gramEnd"/>
      <w:r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  <w:t xml:space="preserve"> обеспечения сопоставимости с предыдущим</w:t>
      </w:r>
      <w:r w:rsidR="0073006F"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  <w:t xml:space="preserve"> годом</w:t>
      </w:r>
      <w:r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  <w:t xml:space="preserve"> </w:t>
      </w:r>
      <w:r w:rsidR="00411E48"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  <w:t>индекс физического объема жилищного строительства</w:t>
      </w:r>
      <w:r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  <w:t xml:space="preserve"> рассчитан без учета жилых домов, построенных на земельных участках, предназначенных для ведения садоводства.</w:t>
      </w:r>
    </w:p>
    <w:p w:rsidR="00DB62B2" w:rsidRDefault="00DB62B2" w:rsidP="001F01F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C84833" w:rsidRDefault="00C84833" w:rsidP="001F01F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sectPr w:rsidR="00C84833" w:rsidSect="0081766C">
      <w:pgSz w:w="11906" w:h="16838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36_"/>
      </v:shape>
    </w:pict>
  </w:numPicBullet>
  <w:abstractNum w:abstractNumId="0">
    <w:nsid w:val="30155DCF"/>
    <w:multiLevelType w:val="hybridMultilevel"/>
    <w:tmpl w:val="70CCDCC6"/>
    <w:lvl w:ilvl="0" w:tplc="3BC0A4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03AE"/>
    <w:multiLevelType w:val="hybridMultilevel"/>
    <w:tmpl w:val="CC22EA66"/>
    <w:lvl w:ilvl="0" w:tplc="2ED06DB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118"/>
    <w:rsid w:val="00000B79"/>
    <w:rsid w:val="0003519A"/>
    <w:rsid w:val="00043C62"/>
    <w:rsid w:val="00062DE1"/>
    <w:rsid w:val="00066ABA"/>
    <w:rsid w:val="000773F0"/>
    <w:rsid w:val="000869E9"/>
    <w:rsid w:val="000A7148"/>
    <w:rsid w:val="000C411D"/>
    <w:rsid w:val="000D70F0"/>
    <w:rsid w:val="000F6B79"/>
    <w:rsid w:val="00105F97"/>
    <w:rsid w:val="001536F3"/>
    <w:rsid w:val="001606E5"/>
    <w:rsid w:val="00163A16"/>
    <w:rsid w:val="00186E17"/>
    <w:rsid w:val="001A70F5"/>
    <w:rsid w:val="001B6D94"/>
    <w:rsid w:val="001F01F7"/>
    <w:rsid w:val="00202D27"/>
    <w:rsid w:val="00230E2F"/>
    <w:rsid w:val="002357C1"/>
    <w:rsid w:val="0024553D"/>
    <w:rsid w:val="00262497"/>
    <w:rsid w:val="00286FB5"/>
    <w:rsid w:val="00295E87"/>
    <w:rsid w:val="002B40DF"/>
    <w:rsid w:val="002D3443"/>
    <w:rsid w:val="002E4371"/>
    <w:rsid w:val="00305B1C"/>
    <w:rsid w:val="00326358"/>
    <w:rsid w:val="0032740B"/>
    <w:rsid w:val="00367DC0"/>
    <w:rsid w:val="00371FFB"/>
    <w:rsid w:val="003949C2"/>
    <w:rsid w:val="00397D0D"/>
    <w:rsid w:val="003D0524"/>
    <w:rsid w:val="003E45D9"/>
    <w:rsid w:val="003E7F85"/>
    <w:rsid w:val="003F4BC8"/>
    <w:rsid w:val="003F6120"/>
    <w:rsid w:val="003F7D8D"/>
    <w:rsid w:val="00411E48"/>
    <w:rsid w:val="004170A4"/>
    <w:rsid w:val="00444627"/>
    <w:rsid w:val="00451D9C"/>
    <w:rsid w:val="004A1A39"/>
    <w:rsid w:val="004B02AF"/>
    <w:rsid w:val="004E4844"/>
    <w:rsid w:val="00504FB9"/>
    <w:rsid w:val="00522B3D"/>
    <w:rsid w:val="005423B1"/>
    <w:rsid w:val="00543A7B"/>
    <w:rsid w:val="00546610"/>
    <w:rsid w:val="00553680"/>
    <w:rsid w:val="005613CD"/>
    <w:rsid w:val="00582A50"/>
    <w:rsid w:val="00582B2D"/>
    <w:rsid w:val="00594A97"/>
    <w:rsid w:val="00594EE5"/>
    <w:rsid w:val="005A1A9E"/>
    <w:rsid w:val="005A4282"/>
    <w:rsid w:val="005B3728"/>
    <w:rsid w:val="005B527E"/>
    <w:rsid w:val="005C6DC2"/>
    <w:rsid w:val="005E3AE1"/>
    <w:rsid w:val="005F1D22"/>
    <w:rsid w:val="005F73F7"/>
    <w:rsid w:val="0060248C"/>
    <w:rsid w:val="00623A18"/>
    <w:rsid w:val="0067128E"/>
    <w:rsid w:val="006749BC"/>
    <w:rsid w:val="00675FC5"/>
    <w:rsid w:val="00692026"/>
    <w:rsid w:val="006A4117"/>
    <w:rsid w:val="006B38A3"/>
    <w:rsid w:val="006C692E"/>
    <w:rsid w:val="006D4C71"/>
    <w:rsid w:val="006D5055"/>
    <w:rsid w:val="006F61F1"/>
    <w:rsid w:val="00700B18"/>
    <w:rsid w:val="00711E8B"/>
    <w:rsid w:val="00723033"/>
    <w:rsid w:val="0073006F"/>
    <w:rsid w:val="00735F45"/>
    <w:rsid w:val="00770765"/>
    <w:rsid w:val="007711C8"/>
    <w:rsid w:val="00774058"/>
    <w:rsid w:val="00791C84"/>
    <w:rsid w:val="00796800"/>
    <w:rsid w:val="00797B5B"/>
    <w:rsid w:val="007A3B26"/>
    <w:rsid w:val="007B1178"/>
    <w:rsid w:val="007B6DB8"/>
    <w:rsid w:val="007B6E0B"/>
    <w:rsid w:val="007C0055"/>
    <w:rsid w:val="007E7EFB"/>
    <w:rsid w:val="0080782E"/>
    <w:rsid w:val="00810087"/>
    <w:rsid w:val="0081766C"/>
    <w:rsid w:val="00837DB4"/>
    <w:rsid w:val="008431E2"/>
    <w:rsid w:val="00843607"/>
    <w:rsid w:val="008450C6"/>
    <w:rsid w:val="00874DC9"/>
    <w:rsid w:val="008764F9"/>
    <w:rsid w:val="00882B2A"/>
    <w:rsid w:val="008838DA"/>
    <w:rsid w:val="008A1E35"/>
    <w:rsid w:val="008A231C"/>
    <w:rsid w:val="008A3380"/>
    <w:rsid w:val="008B56BF"/>
    <w:rsid w:val="008C05DA"/>
    <w:rsid w:val="008C1142"/>
    <w:rsid w:val="008F3118"/>
    <w:rsid w:val="0091265D"/>
    <w:rsid w:val="00927221"/>
    <w:rsid w:val="00937268"/>
    <w:rsid w:val="00947487"/>
    <w:rsid w:val="00947EC9"/>
    <w:rsid w:val="009532AB"/>
    <w:rsid w:val="00966CFB"/>
    <w:rsid w:val="00972A6B"/>
    <w:rsid w:val="00973544"/>
    <w:rsid w:val="00990A3E"/>
    <w:rsid w:val="00996FAE"/>
    <w:rsid w:val="009B12F5"/>
    <w:rsid w:val="009B18D2"/>
    <w:rsid w:val="009D65A1"/>
    <w:rsid w:val="009E2992"/>
    <w:rsid w:val="009F669F"/>
    <w:rsid w:val="00A04BC9"/>
    <w:rsid w:val="00A05DBC"/>
    <w:rsid w:val="00A26F5D"/>
    <w:rsid w:val="00A31B97"/>
    <w:rsid w:val="00A3214F"/>
    <w:rsid w:val="00A565E6"/>
    <w:rsid w:val="00A67CD1"/>
    <w:rsid w:val="00A7517E"/>
    <w:rsid w:val="00A8311D"/>
    <w:rsid w:val="00A8636E"/>
    <w:rsid w:val="00A90DAE"/>
    <w:rsid w:val="00A93E8F"/>
    <w:rsid w:val="00AB1C96"/>
    <w:rsid w:val="00AD240F"/>
    <w:rsid w:val="00AF4080"/>
    <w:rsid w:val="00B35128"/>
    <w:rsid w:val="00B4399F"/>
    <w:rsid w:val="00B56F59"/>
    <w:rsid w:val="00B95811"/>
    <w:rsid w:val="00B97116"/>
    <w:rsid w:val="00BB1836"/>
    <w:rsid w:val="00BE34F9"/>
    <w:rsid w:val="00BE4899"/>
    <w:rsid w:val="00BF2B32"/>
    <w:rsid w:val="00C362A7"/>
    <w:rsid w:val="00C634F0"/>
    <w:rsid w:val="00C84833"/>
    <w:rsid w:val="00C86DD7"/>
    <w:rsid w:val="00CB47A7"/>
    <w:rsid w:val="00D129C0"/>
    <w:rsid w:val="00D1766E"/>
    <w:rsid w:val="00D26FAC"/>
    <w:rsid w:val="00D27AEE"/>
    <w:rsid w:val="00D61126"/>
    <w:rsid w:val="00D713AE"/>
    <w:rsid w:val="00DB62B2"/>
    <w:rsid w:val="00DD24A2"/>
    <w:rsid w:val="00DD40F2"/>
    <w:rsid w:val="00DD5BD3"/>
    <w:rsid w:val="00DE60FD"/>
    <w:rsid w:val="00E03589"/>
    <w:rsid w:val="00E07836"/>
    <w:rsid w:val="00E14695"/>
    <w:rsid w:val="00E14DCF"/>
    <w:rsid w:val="00E224CB"/>
    <w:rsid w:val="00E258B9"/>
    <w:rsid w:val="00E50E5D"/>
    <w:rsid w:val="00E62EBA"/>
    <w:rsid w:val="00E645AB"/>
    <w:rsid w:val="00E66C09"/>
    <w:rsid w:val="00E801BE"/>
    <w:rsid w:val="00E97211"/>
    <w:rsid w:val="00EA0290"/>
    <w:rsid w:val="00EE572E"/>
    <w:rsid w:val="00F13937"/>
    <w:rsid w:val="00F17EA9"/>
    <w:rsid w:val="00F22F3F"/>
    <w:rsid w:val="00F8111A"/>
    <w:rsid w:val="00F92D16"/>
    <w:rsid w:val="00F93C5B"/>
    <w:rsid w:val="00FB46E6"/>
    <w:rsid w:val="00FC4ED7"/>
    <w:rsid w:val="00FE05FB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D27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66C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6C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40522-44D1-4BCB-82F7-B0AAB2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P24_KononovaMV</dc:creator>
  <cp:lastModifiedBy>P24_MatveevskayaYaO</cp:lastModifiedBy>
  <cp:revision>6</cp:revision>
  <cp:lastPrinted>2020-01-29T07:54:00Z</cp:lastPrinted>
  <dcterms:created xsi:type="dcterms:W3CDTF">2020-01-29T07:05:00Z</dcterms:created>
  <dcterms:modified xsi:type="dcterms:W3CDTF">2020-01-31T01:49:00Z</dcterms:modified>
</cp:coreProperties>
</file>